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344C343A" w14:textId="3A4252EA" w:rsidR="00CC1872" w:rsidRPr="000E186A" w:rsidRDefault="00CC1872" w:rsidP="00CC1872">
      <w:pPr>
        <w:jc w:val="center"/>
        <w:rPr>
          <w:b/>
          <w:bCs/>
        </w:rPr>
      </w:pPr>
      <w:r w:rsidRPr="00CC1872">
        <w:rPr>
          <w:b/>
          <w:bCs/>
        </w:rPr>
        <w:t xml:space="preserve">Бензин </w:t>
      </w:r>
      <w:r w:rsidR="000E186A">
        <w:rPr>
          <w:b/>
          <w:bCs/>
        </w:rPr>
        <w:t>А</w:t>
      </w:r>
      <w:r w:rsidR="000E186A" w:rsidRPr="00733929">
        <w:rPr>
          <w:b/>
          <w:bCs/>
          <w:lang w:val="ru-RU"/>
        </w:rPr>
        <w:t>-95</w:t>
      </w:r>
      <w:r w:rsidR="000E186A">
        <w:rPr>
          <w:b/>
          <w:bCs/>
        </w:rPr>
        <w:t xml:space="preserve"> (талони)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AB4F56A" w14:textId="5D499667" w:rsidR="00571D97" w:rsidRPr="006E24B8" w:rsidRDefault="00AA2D50" w:rsidP="00AA2D50">
      <w:r>
        <w:t>Бензин</w:t>
      </w:r>
      <w:r w:rsidR="000E186A">
        <w:t xml:space="preserve"> А-95 (талони)</w:t>
      </w:r>
      <w:r>
        <w:t xml:space="preserve"> </w:t>
      </w:r>
      <w:r w:rsidR="007A26AF" w:rsidRPr="006E24B8">
        <w:rPr>
          <w:spacing w:val="-1"/>
        </w:rPr>
        <w:t>(</w:t>
      </w:r>
      <w:r w:rsidR="007A26AF" w:rsidRPr="006E24B8">
        <w:t>Код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1"/>
        </w:rPr>
        <w:t>з</w:t>
      </w:r>
      <w:r w:rsidR="007A26AF" w:rsidRPr="006E24B8">
        <w:t>а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-1"/>
        </w:rPr>
        <w:t>Д</w:t>
      </w:r>
      <w:r w:rsidR="007A26AF" w:rsidRPr="006E24B8">
        <w:t>К 021:2015</w:t>
      </w:r>
      <w:r w:rsidR="007A26AF" w:rsidRPr="006E24B8">
        <w:rPr>
          <w:spacing w:val="42"/>
        </w:rPr>
        <w:t xml:space="preserve"> </w:t>
      </w:r>
      <w:r>
        <w:t>–</w:t>
      </w:r>
      <w:r w:rsidR="007A26AF" w:rsidRPr="006E24B8">
        <w:rPr>
          <w:spacing w:val="44"/>
        </w:rPr>
        <w:t xml:space="preserve"> </w:t>
      </w:r>
      <w:r w:rsidRPr="00AA2D50">
        <w:t>09130000-9 Нафта і дистиляти</w:t>
      </w:r>
      <w:r w:rsidR="007A26AF" w:rsidRPr="006E24B8">
        <w:rPr>
          <w:spacing w:val="-1"/>
        </w:rPr>
        <w:t>)</w:t>
      </w:r>
      <w:r w:rsidR="007A26AF" w:rsidRPr="006E24B8">
        <w:t>.</w:t>
      </w:r>
    </w:p>
    <w:p w14:paraId="0B37DB8C" w14:textId="77777777" w:rsidR="00571D97" w:rsidRPr="006E24B8" w:rsidRDefault="00571D97" w:rsidP="00AA2D50"/>
    <w:p w14:paraId="78EE3D08" w14:textId="5A3E29C7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2D757C">
        <w:rPr>
          <w:spacing w:val="-4"/>
        </w:rPr>
        <w:t>177</w:t>
      </w:r>
      <w:r w:rsidR="00E213E0">
        <w:rPr>
          <w:spacing w:val="-4"/>
        </w:rPr>
        <w:t>000</w:t>
      </w:r>
      <w:r w:rsidR="00E15E19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76BAC42C" w:rsidR="00571D97" w:rsidRPr="006E24B8" w:rsidRDefault="007A26AF" w:rsidP="004D5BB1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="004D5BB1" w:rsidRPr="004D5BB1">
        <w:t xml:space="preserve"> </w:t>
      </w:r>
      <w:r w:rsidR="00E213E0">
        <w:t>відкриті торги (з Особливостями)</w:t>
      </w:r>
      <w:r w:rsidR="004D5BB1">
        <w:t xml:space="preserve">.  </w:t>
      </w:r>
      <w:r w:rsidR="003065B7">
        <w:t xml:space="preserve">  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299CC6AD" w:rsidR="00571D97" w:rsidRPr="004C1DFE" w:rsidRDefault="007A26AF" w:rsidP="00344199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Pr="004C1DFE">
        <w:t>з</w:t>
      </w:r>
      <w:r w:rsidRPr="004C1DFE">
        <w:rPr>
          <w:spacing w:val="35"/>
        </w:rPr>
        <w:t xml:space="preserve"> </w:t>
      </w:r>
      <w:r w:rsidRPr="004C1DFE">
        <w:rPr>
          <w:spacing w:val="-1"/>
        </w:rPr>
        <w:t>ме</w:t>
      </w:r>
      <w:r w:rsidRPr="004C1DFE">
        <w:t>тою</w:t>
      </w:r>
      <w:r w:rsidRPr="004C1DFE">
        <w:rPr>
          <w:spacing w:val="32"/>
        </w:rPr>
        <w:t xml:space="preserve"> </w:t>
      </w:r>
      <w:r w:rsidRPr="004C1DFE">
        <w:rPr>
          <w:spacing w:val="1"/>
        </w:rPr>
        <w:t>з</w:t>
      </w:r>
      <w:r w:rsidRPr="004C1DFE">
        <w:rPr>
          <w:spacing w:val="-1"/>
        </w:rPr>
        <w:t>а</w:t>
      </w:r>
      <w:r w:rsidRPr="004C1DFE">
        <w:rPr>
          <w:spacing w:val="-3"/>
        </w:rPr>
        <w:t>б</w:t>
      </w:r>
      <w:r w:rsidRPr="004C1DFE">
        <w:rPr>
          <w:spacing w:val="-1"/>
        </w:rPr>
        <w:t>е</w:t>
      </w:r>
      <w:r w:rsidRPr="004C1DFE">
        <w:rPr>
          <w:spacing w:val="1"/>
        </w:rPr>
        <w:t>зп</w:t>
      </w:r>
      <w:r w:rsidRPr="004C1DFE">
        <w:rPr>
          <w:spacing w:val="-1"/>
        </w:rPr>
        <w:t>ече</w:t>
      </w:r>
      <w:r w:rsidRPr="004C1DFE">
        <w:rPr>
          <w:spacing w:val="1"/>
        </w:rPr>
        <w:t>нн</w:t>
      </w:r>
      <w:r w:rsidR="004C1DFE" w:rsidRPr="004C1DFE">
        <w:t xml:space="preserve">я </w:t>
      </w:r>
      <w:r w:rsidR="003065B7">
        <w:t xml:space="preserve">належного </w:t>
      </w:r>
      <w:r w:rsidR="00AA2D50">
        <w:t xml:space="preserve">функціонування </w:t>
      </w:r>
      <w:proofErr w:type="spellStart"/>
      <w:r w:rsidR="00AA2D50">
        <w:t>Кегичівської</w:t>
      </w:r>
      <w:proofErr w:type="spellEnd"/>
      <w:r w:rsidR="00AA2D50">
        <w:t xml:space="preserve"> селищної ради</w:t>
      </w:r>
      <w:r w:rsidR="003065B7">
        <w:t xml:space="preserve"> та її виконавчих органів</w:t>
      </w:r>
      <w:r w:rsidR="00E213E0">
        <w:t>, відділу благоустрою</w:t>
      </w:r>
      <w:r w:rsidR="003065B7">
        <w:t>.</w:t>
      </w:r>
    </w:p>
    <w:p w14:paraId="138993C4" w14:textId="77777777" w:rsidR="00571D97" w:rsidRPr="006E24B8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30E61C58" w14:textId="27054187" w:rsidR="009B54BB" w:rsidRDefault="00AA2D50" w:rsidP="009B54BB">
      <w:r w:rsidRPr="00782218">
        <w:t>ДСТУ 7687:2015 «Бензини автомобільні Євро. Технічні умови»</w:t>
      </w:r>
      <w:r>
        <w:t>.</w:t>
      </w:r>
    </w:p>
    <w:p w14:paraId="18C9508A" w14:textId="739DEC1A" w:rsidR="003065B7" w:rsidRDefault="00AA2D50" w:rsidP="003065B7">
      <w:pPr>
        <w:rPr>
          <w:lang w:eastAsia="ar-SA"/>
        </w:rPr>
      </w:pPr>
      <w:r>
        <w:rPr>
          <w:lang w:eastAsia="ar-SA"/>
        </w:rPr>
        <w:t xml:space="preserve">Талони номіналом </w:t>
      </w:r>
      <w:r w:rsidR="003065B7">
        <w:rPr>
          <w:lang w:eastAsia="ar-SA"/>
        </w:rPr>
        <w:t>1</w:t>
      </w:r>
      <w:r w:rsidR="000E186A">
        <w:rPr>
          <w:lang w:eastAsia="ar-SA"/>
        </w:rPr>
        <w:t>0</w:t>
      </w:r>
      <w:r>
        <w:rPr>
          <w:lang w:eastAsia="ar-SA"/>
        </w:rPr>
        <w:t xml:space="preserve"> л </w:t>
      </w:r>
      <w:r w:rsidR="003065B7">
        <w:rPr>
          <w:lang w:eastAsia="ar-SA"/>
        </w:rPr>
        <w:t xml:space="preserve">або 20 л . </w:t>
      </w:r>
    </w:p>
    <w:p w14:paraId="6043CBAC" w14:textId="1804CA9D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="003065B7">
        <w:t xml:space="preserve">бензину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2D757C">
        <w:t>177</w:t>
      </w:r>
      <w:r w:rsidR="00733929">
        <w:t>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  <w:r w:rsidR="00CC7E7D">
        <w:t xml:space="preserve"> 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147C82AE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AA2D50">
        <w:rPr>
          <w:spacing w:val="3"/>
        </w:rPr>
        <w:t>ринкових цін за одиницю товару по Харківській області</w:t>
      </w:r>
      <w:r w:rsidR="00CC7E7D">
        <w:rPr>
          <w:spacing w:val="3"/>
        </w:rPr>
        <w:t xml:space="preserve">, цін на пальне на АЗС, які розміщені на території Красноградського району (які приймають участь у </w:t>
      </w:r>
      <w:proofErr w:type="spellStart"/>
      <w:r w:rsidR="00CC7E7D">
        <w:rPr>
          <w:spacing w:val="3"/>
        </w:rPr>
        <w:t>закупівлях</w:t>
      </w:r>
      <w:proofErr w:type="spellEnd"/>
      <w:r w:rsidR="00CC7E7D">
        <w:rPr>
          <w:spacing w:val="3"/>
        </w:rPr>
        <w:t xml:space="preserve"> на майданчиках Прозоро)</w:t>
      </w:r>
      <w:r w:rsidR="003065B7">
        <w:t xml:space="preserve"> та з урахуванням потреби замовника.</w:t>
      </w:r>
    </w:p>
    <w:p w14:paraId="6FBFC46C" w14:textId="77777777" w:rsidR="00C0572F" w:rsidRDefault="00C0572F" w:rsidP="00C0572F">
      <w:pPr>
        <w:pStyle w:val="a5"/>
      </w:pPr>
    </w:p>
    <w:p w14:paraId="62B162F2" w14:textId="77777777" w:rsidR="00C0572F" w:rsidRPr="006E24B8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2BBD8162" w14:textId="49B28A0E" w:rsidR="000E186A" w:rsidRPr="006E24B8" w:rsidRDefault="002D757C" w:rsidP="00E40ABF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Pr="00D92B21">
          <w:rPr>
            <w:rStyle w:val="a6"/>
          </w:rPr>
          <w:t>https://prozorro.gov.ua/tender/UA-2024-06-05-012131-a</w:t>
        </w:r>
      </w:hyperlink>
      <w:r>
        <w:t xml:space="preserve"> </w:t>
      </w:r>
      <w:r w:rsidR="00E40ABF">
        <w:t xml:space="preserve"> </w:t>
      </w:r>
    </w:p>
    <w:sectPr w:rsidR="000E186A" w:rsidRPr="006E24B8" w:rsidSect="00571D97">
      <w:pgSz w:w="11900" w:h="16840"/>
      <w:pgMar w:top="900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E186A"/>
    <w:rsid w:val="001853BC"/>
    <w:rsid w:val="001855B8"/>
    <w:rsid w:val="00205D92"/>
    <w:rsid w:val="00213CB1"/>
    <w:rsid w:val="0026083A"/>
    <w:rsid w:val="002766C7"/>
    <w:rsid w:val="002D757C"/>
    <w:rsid w:val="003065B7"/>
    <w:rsid w:val="00344199"/>
    <w:rsid w:val="004237A3"/>
    <w:rsid w:val="004C1DFE"/>
    <w:rsid w:val="004D5BB1"/>
    <w:rsid w:val="00521E39"/>
    <w:rsid w:val="00530044"/>
    <w:rsid w:val="00547E0F"/>
    <w:rsid w:val="00571D97"/>
    <w:rsid w:val="005A2716"/>
    <w:rsid w:val="005F391F"/>
    <w:rsid w:val="005F6A31"/>
    <w:rsid w:val="00630C60"/>
    <w:rsid w:val="006319C7"/>
    <w:rsid w:val="00682DFB"/>
    <w:rsid w:val="00683B66"/>
    <w:rsid w:val="006C4A7B"/>
    <w:rsid w:val="006D674B"/>
    <w:rsid w:val="006E24B8"/>
    <w:rsid w:val="006F2512"/>
    <w:rsid w:val="00704D2B"/>
    <w:rsid w:val="00733929"/>
    <w:rsid w:val="00737661"/>
    <w:rsid w:val="00740087"/>
    <w:rsid w:val="007A091B"/>
    <w:rsid w:val="007A26AF"/>
    <w:rsid w:val="007E5836"/>
    <w:rsid w:val="00832F1B"/>
    <w:rsid w:val="008B5E14"/>
    <w:rsid w:val="008E0AA0"/>
    <w:rsid w:val="00991D01"/>
    <w:rsid w:val="009B54BB"/>
    <w:rsid w:val="00A22576"/>
    <w:rsid w:val="00A96F80"/>
    <w:rsid w:val="00AA2D50"/>
    <w:rsid w:val="00AE27CA"/>
    <w:rsid w:val="00B25719"/>
    <w:rsid w:val="00B5172F"/>
    <w:rsid w:val="00B675DB"/>
    <w:rsid w:val="00BB12A7"/>
    <w:rsid w:val="00C0572F"/>
    <w:rsid w:val="00CA2DD2"/>
    <w:rsid w:val="00CC1872"/>
    <w:rsid w:val="00CC7E7D"/>
    <w:rsid w:val="00CE4ECF"/>
    <w:rsid w:val="00D25B67"/>
    <w:rsid w:val="00E15E19"/>
    <w:rsid w:val="00E213E0"/>
    <w:rsid w:val="00E40ABF"/>
    <w:rsid w:val="00E450B1"/>
    <w:rsid w:val="00EA4761"/>
    <w:rsid w:val="00EB3B9D"/>
    <w:rsid w:val="00ED09E8"/>
    <w:rsid w:val="00F02FB5"/>
    <w:rsid w:val="00F43B39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5-01213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4</cp:revision>
  <cp:lastPrinted>2022-05-26T11:36:00Z</cp:lastPrinted>
  <dcterms:created xsi:type="dcterms:W3CDTF">2024-11-21T12:25:00Z</dcterms:created>
  <dcterms:modified xsi:type="dcterms:W3CDTF">2024-11-21T12:27:00Z</dcterms:modified>
</cp:coreProperties>
</file>